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2E2E" w14:textId="357BAAA3" w:rsidR="003E0BE7" w:rsidRPr="00422CB4" w:rsidRDefault="0056027E" w:rsidP="00422CB4">
      <w:pPr>
        <w:spacing w:after="0" w:line="360" w:lineRule="auto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ORIENTAÇÕES SOBRE PJTIZAÇÃO</w:t>
      </w:r>
      <w:r w:rsidR="003E0BE7" w:rsidRPr="00422CB4">
        <w:rPr>
          <w:rFonts w:ascii="Verdana" w:hAnsi="Verdana"/>
          <w:sz w:val="24"/>
          <w:szCs w:val="24"/>
        </w:rPr>
        <w:br/>
      </w:r>
      <w:r w:rsidR="003E0BE7" w:rsidRPr="00422CB4">
        <w:rPr>
          <w:rFonts w:ascii="Verdana" w:hAnsi="Verdana"/>
          <w:b/>
          <w:bCs/>
          <w:sz w:val="24"/>
          <w:szCs w:val="24"/>
        </w:rPr>
        <w:t>Consultor:</w:t>
      </w:r>
      <w:r w:rsidR="003E0BE7" w:rsidRPr="00422CB4">
        <w:rPr>
          <w:rFonts w:ascii="Verdana" w:hAnsi="Verdana"/>
          <w:sz w:val="24"/>
          <w:szCs w:val="24"/>
        </w:rPr>
        <w:t xml:space="preserve"> Luiz Dalago Júnior</w:t>
      </w:r>
      <w:r w:rsidR="003E0BE7" w:rsidRPr="00422CB4">
        <w:rPr>
          <w:rFonts w:ascii="Verdana" w:hAnsi="Verdana"/>
          <w:sz w:val="24"/>
          <w:szCs w:val="24"/>
        </w:rPr>
        <w:br/>
      </w:r>
      <w:r w:rsidR="003E0BE7" w:rsidRPr="00422CB4">
        <w:rPr>
          <w:rFonts w:ascii="Verdana" w:hAnsi="Verdana"/>
          <w:b/>
          <w:bCs/>
          <w:sz w:val="24"/>
          <w:szCs w:val="24"/>
        </w:rPr>
        <w:t>Empresa:</w:t>
      </w:r>
      <w:r w:rsidR="003E0BE7" w:rsidRPr="00422CB4">
        <w:rPr>
          <w:rFonts w:ascii="Verdana" w:hAnsi="Verdana"/>
          <w:sz w:val="24"/>
          <w:szCs w:val="24"/>
        </w:rPr>
        <w:t xml:space="preserve"> Lúmina Soluções Inteligentes</w:t>
      </w:r>
      <w:r w:rsidR="003E0BE7" w:rsidRPr="00422CB4">
        <w:rPr>
          <w:rFonts w:ascii="Verdana" w:hAnsi="Verdana"/>
          <w:sz w:val="24"/>
          <w:szCs w:val="24"/>
        </w:rPr>
        <w:br/>
      </w:r>
      <w:r w:rsidR="003E0BE7" w:rsidRPr="00422CB4">
        <w:rPr>
          <w:rFonts w:ascii="Verdana" w:hAnsi="Verdana"/>
          <w:b/>
          <w:bCs/>
          <w:sz w:val="24"/>
          <w:szCs w:val="24"/>
        </w:rPr>
        <w:t>Cliente:</w:t>
      </w:r>
      <w:r w:rsidR="003E0BE7" w:rsidRPr="00422CB4">
        <w:rPr>
          <w:rFonts w:ascii="Verdana" w:hAnsi="Verdana"/>
          <w:sz w:val="24"/>
          <w:szCs w:val="24"/>
        </w:rPr>
        <w:t xml:space="preserve"> 42 DESENVOLVIMENTO E CONSULTORIA LTDA</w:t>
      </w:r>
    </w:p>
    <w:p w14:paraId="16ABF95B" w14:textId="22AC156F" w:rsidR="003E0BE7" w:rsidRPr="00422CB4" w:rsidRDefault="003E0BE7" w:rsidP="00422CB4">
      <w:pPr>
        <w:spacing w:after="0" w:line="360" w:lineRule="auto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CNPJ:</w:t>
      </w:r>
      <w:r w:rsidRPr="00422CB4">
        <w:rPr>
          <w:rFonts w:ascii="Verdana" w:hAnsi="Verdana"/>
          <w:sz w:val="24"/>
          <w:szCs w:val="24"/>
        </w:rPr>
        <w:t> 48.908.309/0001-00</w:t>
      </w:r>
    </w:p>
    <w:p w14:paraId="0ED55263" w14:textId="0BD0A866" w:rsidR="003E0BE7" w:rsidRPr="00422CB4" w:rsidRDefault="003E0BE7" w:rsidP="00422CB4">
      <w:pPr>
        <w:spacing w:after="0" w:line="360" w:lineRule="auto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Responsável empresa</w:t>
      </w:r>
      <w:r w:rsidRPr="00422CB4">
        <w:rPr>
          <w:rFonts w:ascii="Verdana" w:hAnsi="Verdana"/>
          <w:sz w:val="24"/>
          <w:szCs w:val="24"/>
        </w:rPr>
        <w:t>:</w:t>
      </w:r>
      <w:r w:rsidRPr="00422CB4">
        <w:rPr>
          <w:rFonts w:ascii="Verdana" w:hAnsi="Verdana" w:cs="Calibri"/>
          <w:color w:val="174E86"/>
          <w:sz w:val="24"/>
          <w:szCs w:val="24"/>
          <w:bdr w:val="none" w:sz="0" w:space="0" w:color="auto" w:frame="1"/>
        </w:rPr>
        <w:t xml:space="preserve"> </w:t>
      </w:r>
      <w:r w:rsidRPr="00422CB4">
        <w:rPr>
          <w:rFonts w:ascii="Verdana" w:hAnsi="Verdana"/>
          <w:sz w:val="24"/>
          <w:szCs w:val="24"/>
        </w:rPr>
        <w:t>Jades Roberto Patricio</w:t>
      </w:r>
      <w:r w:rsidRPr="00422CB4">
        <w:rPr>
          <w:rFonts w:ascii="Verdana" w:hAnsi="Verdana"/>
          <w:sz w:val="24"/>
          <w:szCs w:val="24"/>
        </w:rPr>
        <w:br/>
      </w:r>
      <w:r w:rsidRPr="00422CB4">
        <w:rPr>
          <w:rFonts w:ascii="Verdana" w:hAnsi="Verdana"/>
          <w:b/>
          <w:bCs/>
          <w:sz w:val="24"/>
          <w:szCs w:val="24"/>
        </w:rPr>
        <w:t>Data do atendimento:</w:t>
      </w:r>
      <w:r w:rsidRPr="00422CB4">
        <w:rPr>
          <w:rFonts w:ascii="Verdana" w:hAnsi="Verdana"/>
          <w:sz w:val="24"/>
          <w:szCs w:val="24"/>
        </w:rPr>
        <w:t xml:space="preserve"> 03 de julho de 2025</w:t>
      </w:r>
    </w:p>
    <w:p w14:paraId="28C661D4" w14:textId="2635705C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EAC1090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DA3CEE4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1. OBJETIVO DO ATENDIMENTO</w:t>
      </w:r>
    </w:p>
    <w:p w14:paraId="7044E89A" w14:textId="2CC2E106" w:rsidR="003E0BE7" w:rsidRPr="00422CB4" w:rsidRDefault="003E0BE7" w:rsidP="00422C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No dia 03/07/2025, foi prestado atendimento de consultoria à empresa 42 DESENVOLVIMENTO E CONSULTORIA LTDA, conduzido pelo consultor Luiz Dalago Júnior, representante da empresa Lúmina Soluções Inteligentes. O atendimento teve como principal objetivo a prestação de esclarecimentos jurídicos e estratégicos acerca da </w:t>
      </w:r>
      <w:r w:rsidRPr="00422CB4">
        <w:rPr>
          <w:rFonts w:ascii="Verdana" w:hAnsi="Verdana"/>
          <w:b/>
          <w:bCs/>
          <w:sz w:val="24"/>
          <w:szCs w:val="24"/>
        </w:rPr>
        <w:t>formalização de contratos de trabalho por meio da terceirização de atividades finalísticas</w:t>
      </w:r>
      <w:r w:rsidRPr="00422CB4">
        <w:rPr>
          <w:rFonts w:ascii="Verdana" w:hAnsi="Verdana"/>
          <w:sz w:val="24"/>
          <w:szCs w:val="24"/>
        </w:rPr>
        <w:t xml:space="preserve">, práticas para celebração de contratos de </w:t>
      </w:r>
      <w:proofErr w:type="spellStart"/>
      <w:r w:rsidRPr="00422CB4">
        <w:rPr>
          <w:rFonts w:ascii="Verdana" w:hAnsi="Verdana"/>
          <w:sz w:val="24"/>
          <w:szCs w:val="24"/>
        </w:rPr>
        <w:t>Vesting</w:t>
      </w:r>
      <w:proofErr w:type="spellEnd"/>
      <w:r w:rsidRPr="00422CB4">
        <w:rPr>
          <w:rFonts w:ascii="Verdana" w:hAnsi="Verdana"/>
          <w:sz w:val="24"/>
          <w:szCs w:val="24"/>
        </w:rPr>
        <w:t xml:space="preserve"> e celebração de contratos de adesão com clientes, com ênfase na legislação vigente, jurisprudência dos tribunais superiores e boas práticas contratuais.</w:t>
      </w:r>
    </w:p>
    <w:p w14:paraId="7C37F070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A consultoria iniciou-se com a exposição da evolução legislativa acerca da </w:t>
      </w:r>
      <w:r w:rsidRPr="00422CB4">
        <w:rPr>
          <w:rFonts w:ascii="Verdana" w:hAnsi="Verdana"/>
          <w:b/>
          <w:bCs/>
          <w:sz w:val="24"/>
          <w:szCs w:val="24"/>
        </w:rPr>
        <w:t>terceirização no Brasil</w:t>
      </w:r>
      <w:r w:rsidRPr="00422CB4">
        <w:rPr>
          <w:rFonts w:ascii="Verdana" w:hAnsi="Verdana"/>
          <w:sz w:val="24"/>
          <w:szCs w:val="24"/>
        </w:rPr>
        <w:t xml:space="preserve">, especialmente no tocante à possibilidade de contratação de empresas para executar </w:t>
      </w:r>
      <w:r w:rsidRPr="00422CB4">
        <w:rPr>
          <w:rFonts w:ascii="Verdana" w:hAnsi="Verdana"/>
          <w:b/>
          <w:bCs/>
          <w:sz w:val="24"/>
          <w:szCs w:val="24"/>
        </w:rPr>
        <w:t>atividades-fim</w:t>
      </w:r>
      <w:r w:rsidRPr="00422CB4">
        <w:rPr>
          <w:rFonts w:ascii="Verdana" w:hAnsi="Verdana"/>
          <w:sz w:val="24"/>
          <w:szCs w:val="24"/>
        </w:rPr>
        <w:t xml:space="preserve"> da contratante, tema que, por muitos anos, foi alvo de controvérsias doutrinárias e jurisprudenciais.</w:t>
      </w:r>
    </w:p>
    <w:p w14:paraId="1E9C4BBE" w14:textId="6B244C3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D126BCC" w14:textId="26E6B958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 xml:space="preserve">2. </w:t>
      </w:r>
      <w:r w:rsidR="0056027E" w:rsidRPr="00422CB4">
        <w:rPr>
          <w:rFonts w:ascii="Verdana" w:hAnsi="Verdana"/>
          <w:b/>
          <w:bCs/>
          <w:sz w:val="24"/>
          <w:szCs w:val="24"/>
        </w:rPr>
        <w:t>ORIENTAÇÕES ESPECÍFICAS</w:t>
      </w:r>
    </w:p>
    <w:p w14:paraId="76BE5EA7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2.1. Terceirização da Atividade-Fim</w:t>
      </w:r>
    </w:p>
    <w:p w14:paraId="00421C17" w14:textId="704DBDC6" w:rsidR="003E0BE7" w:rsidRPr="00422CB4" w:rsidRDefault="0056027E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lastRenderedPageBreak/>
        <w:t>As</w:t>
      </w:r>
      <w:r w:rsidR="003E0BE7" w:rsidRPr="00422CB4">
        <w:rPr>
          <w:rFonts w:ascii="Verdana" w:hAnsi="Verdana"/>
          <w:sz w:val="24"/>
          <w:szCs w:val="24"/>
        </w:rPr>
        <w:t xml:space="preserve"> </w:t>
      </w:r>
      <w:r w:rsidR="003E0BE7" w:rsidRPr="00422CB4">
        <w:rPr>
          <w:rFonts w:ascii="Verdana" w:hAnsi="Verdana"/>
          <w:b/>
          <w:bCs/>
          <w:sz w:val="24"/>
          <w:szCs w:val="24"/>
        </w:rPr>
        <w:t>Leis 13.429/2017</w:t>
      </w:r>
      <w:r w:rsidR="003E0BE7" w:rsidRPr="00422CB4">
        <w:rPr>
          <w:rFonts w:ascii="Verdana" w:hAnsi="Verdana"/>
          <w:sz w:val="24"/>
          <w:szCs w:val="24"/>
        </w:rPr>
        <w:t xml:space="preserve"> e </w:t>
      </w:r>
      <w:r w:rsidR="003E0BE7" w:rsidRPr="00422CB4">
        <w:rPr>
          <w:rFonts w:ascii="Verdana" w:hAnsi="Verdana"/>
          <w:b/>
          <w:bCs/>
          <w:sz w:val="24"/>
          <w:szCs w:val="24"/>
        </w:rPr>
        <w:t>13.467/2017</w:t>
      </w:r>
      <w:r w:rsidR="003E0BE7" w:rsidRPr="00422CB4">
        <w:rPr>
          <w:rFonts w:ascii="Verdana" w:hAnsi="Verdana"/>
          <w:sz w:val="24"/>
          <w:szCs w:val="24"/>
        </w:rPr>
        <w:t xml:space="preserve">, </w:t>
      </w:r>
      <w:r w:rsidRPr="00422CB4">
        <w:rPr>
          <w:rFonts w:ascii="Verdana" w:hAnsi="Verdana"/>
          <w:sz w:val="24"/>
          <w:szCs w:val="24"/>
        </w:rPr>
        <w:t xml:space="preserve">foram </w:t>
      </w:r>
      <w:r w:rsidR="003E0BE7" w:rsidRPr="00422CB4">
        <w:rPr>
          <w:rFonts w:ascii="Verdana" w:hAnsi="Verdana"/>
          <w:sz w:val="24"/>
          <w:szCs w:val="24"/>
        </w:rPr>
        <w:t>responsáveis por reformas estruturais na legislação trabalhista, principalmente quanto à possibilidade de terceirização de atividades finalísticas (atividades-fim) das empresas.</w:t>
      </w:r>
    </w:p>
    <w:p w14:paraId="033C55BB" w14:textId="7B819385" w:rsidR="003E0BE7" w:rsidRPr="00422CB4" w:rsidRDefault="0056027E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>É importante ter em mente os</w:t>
      </w:r>
      <w:r w:rsidR="003E0BE7" w:rsidRPr="00422CB4">
        <w:rPr>
          <w:rFonts w:ascii="Verdana" w:hAnsi="Verdana"/>
          <w:sz w:val="24"/>
          <w:szCs w:val="24"/>
        </w:rPr>
        <w:t xml:space="preserve"> riscos e cuidados que devem ser observados ao adotar esse modelo, com foco na </w:t>
      </w:r>
      <w:r w:rsidR="003E0BE7" w:rsidRPr="00422CB4">
        <w:rPr>
          <w:rFonts w:ascii="Verdana" w:hAnsi="Verdana"/>
          <w:b/>
          <w:bCs/>
          <w:sz w:val="24"/>
          <w:szCs w:val="24"/>
        </w:rPr>
        <w:t>necessidade de avaliação específica das condições do contrato</w:t>
      </w:r>
      <w:r w:rsidR="003E0BE7" w:rsidRPr="00422CB4">
        <w:rPr>
          <w:rFonts w:ascii="Verdana" w:hAnsi="Verdana"/>
          <w:sz w:val="24"/>
          <w:szCs w:val="24"/>
        </w:rPr>
        <w:t>, para garantir sua regularidade jurídica e evitar o reconhecimento indevido de vínculo empregatício.</w:t>
      </w:r>
    </w:p>
    <w:p w14:paraId="3CB1A354" w14:textId="2F4055B8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8A32195" w14:textId="77777777" w:rsidR="0056027E" w:rsidRPr="00422CB4" w:rsidRDefault="0056027E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3CBF848" w14:textId="77777777" w:rsidR="0056027E" w:rsidRPr="00422CB4" w:rsidRDefault="0056027E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5D39ECE" w14:textId="231CB3A6" w:rsidR="003E0BE7" w:rsidRPr="00422CB4" w:rsidRDefault="003E0BE7" w:rsidP="00422CB4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2.2. Análise Jurisprudencial: STF x TST</w:t>
      </w:r>
    </w:p>
    <w:p w14:paraId="152F185D" w14:textId="04C8ED2C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Foi relatado para o C.O da empresa que, </w:t>
      </w:r>
      <w:r w:rsidRPr="00422CB4">
        <w:rPr>
          <w:rFonts w:ascii="Verdana" w:hAnsi="Verdana"/>
          <w:b/>
          <w:bCs/>
          <w:sz w:val="24"/>
          <w:szCs w:val="24"/>
        </w:rPr>
        <w:t>até 2017</w:t>
      </w:r>
      <w:r w:rsidRPr="00422CB4">
        <w:rPr>
          <w:rFonts w:ascii="Verdana" w:hAnsi="Verdana"/>
          <w:sz w:val="24"/>
          <w:szCs w:val="24"/>
        </w:rPr>
        <w:t xml:space="preserve">, o </w:t>
      </w:r>
      <w:r w:rsidRPr="00422CB4">
        <w:rPr>
          <w:rFonts w:ascii="Verdana" w:hAnsi="Verdana"/>
          <w:b/>
          <w:bCs/>
          <w:sz w:val="24"/>
          <w:szCs w:val="24"/>
        </w:rPr>
        <w:t>Tribunal Superior do Trabalho (TST)</w:t>
      </w:r>
      <w:r w:rsidRPr="00422CB4">
        <w:rPr>
          <w:rFonts w:ascii="Verdana" w:hAnsi="Verdana"/>
          <w:sz w:val="24"/>
          <w:szCs w:val="24"/>
        </w:rPr>
        <w:t xml:space="preserve"> adotava entendimento restritivo baseado na </w:t>
      </w:r>
      <w:r w:rsidRPr="00422CB4">
        <w:rPr>
          <w:rFonts w:ascii="Verdana" w:hAnsi="Verdana"/>
          <w:b/>
          <w:bCs/>
          <w:sz w:val="24"/>
          <w:szCs w:val="24"/>
        </w:rPr>
        <w:t>Súmula 331</w:t>
      </w:r>
      <w:r w:rsidRPr="00422CB4">
        <w:rPr>
          <w:rFonts w:ascii="Verdana" w:hAnsi="Verdana"/>
          <w:sz w:val="24"/>
          <w:szCs w:val="24"/>
        </w:rPr>
        <w:t xml:space="preserve">, que proibia a terceirização de atividades-fim e considerava ilegal a contratação por empresa interposta, salvo nos casos previstos legalmente, como o </w:t>
      </w:r>
      <w:r w:rsidRPr="00422CB4">
        <w:rPr>
          <w:rFonts w:ascii="Verdana" w:hAnsi="Verdana"/>
          <w:b/>
          <w:bCs/>
          <w:sz w:val="24"/>
          <w:szCs w:val="24"/>
        </w:rPr>
        <w:t>trabalho temporário</w:t>
      </w:r>
      <w:r w:rsidRPr="00422CB4">
        <w:rPr>
          <w:rFonts w:ascii="Verdana" w:hAnsi="Verdana"/>
          <w:sz w:val="24"/>
          <w:szCs w:val="24"/>
        </w:rPr>
        <w:t xml:space="preserve"> (Lei nº 6.019/74, redação original).</w:t>
      </w:r>
    </w:p>
    <w:p w14:paraId="227FFB76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Foram discutidas as divergências históricas entre os entendimentos do </w:t>
      </w:r>
      <w:r w:rsidRPr="00422CB4">
        <w:rPr>
          <w:rFonts w:ascii="Verdana" w:hAnsi="Verdana"/>
          <w:b/>
          <w:bCs/>
          <w:sz w:val="24"/>
          <w:szCs w:val="24"/>
        </w:rPr>
        <w:t>Tribunal Superior do Trabalho (TST)</w:t>
      </w:r>
      <w:r w:rsidRPr="00422CB4">
        <w:rPr>
          <w:rFonts w:ascii="Verdana" w:hAnsi="Verdana"/>
          <w:sz w:val="24"/>
          <w:szCs w:val="24"/>
        </w:rPr>
        <w:t xml:space="preserve"> e do </w:t>
      </w:r>
      <w:r w:rsidRPr="00422CB4">
        <w:rPr>
          <w:rFonts w:ascii="Verdana" w:hAnsi="Verdana"/>
          <w:b/>
          <w:bCs/>
          <w:sz w:val="24"/>
          <w:szCs w:val="24"/>
        </w:rPr>
        <w:t>Supremo Tribunal Federal (STF)</w:t>
      </w:r>
      <w:r w:rsidRPr="00422CB4">
        <w:rPr>
          <w:rFonts w:ascii="Verdana" w:hAnsi="Verdana"/>
          <w:sz w:val="24"/>
          <w:szCs w:val="24"/>
        </w:rPr>
        <w:t xml:space="preserve"> sobre o tema da terceirização:</w:t>
      </w:r>
    </w:p>
    <w:p w14:paraId="2D13B2A8" w14:textId="7500B485" w:rsidR="003E0BE7" w:rsidRPr="00422CB4" w:rsidRDefault="0056027E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A </w:t>
      </w:r>
      <w:r w:rsidR="003E0BE7" w:rsidRPr="00422CB4">
        <w:rPr>
          <w:rFonts w:ascii="Verdana" w:hAnsi="Verdana"/>
          <w:sz w:val="24"/>
          <w:szCs w:val="24"/>
        </w:rPr>
        <w:t xml:space="preserve">mudança de paradigma ocorreu com os julgamentos realizados pelo </w:t>
      </w:r>
      <w:r w:rsidR="003E0BE7" w:rsidRPr="00422CB4">
        <w:rPr>
          <w:rFonts w:ascii="Verdana" w:hAnsi="Verdana"/>
          <w:b/>
          <w:bCs/>
          <w:sz w:val="24"/>
          <w:szCs w:val="24"/>
        </w:rPr>
        <w:t>Supremo Tribunal Federal (STF)</w:t>
      </w:r>
      <w:r w:rsidR="003E0BE7" w:rsidRPr="00422CB4">
        <w:rPr>
          <w:rFonts w:ascii="Verdana" w:hAnsi="Verdana"/>
          <w:sz w:val="24"/>
          <w:szCs w:val="24"/>
        </w:rPr>
        <w:t xml:space="preserve"> em 30/08/2018:</w:t>
      </w:r>
    </w:p>
    <w:p w14:paraId="67B99BBD" w14:textId="77777777" w:rsidR="003E0BE7" w:rsidRPr="00422CB4" w:rsidRDefault="003E0BE7" w:rsidP="00422C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ADPF 324/DF (Arguição de Descumprimento de Preceito Fundamental)</w:t>
      </w:r>
    </w:p>
    <w:p w14:paraId="56989127" w14:textId="77777777" w:rsidR="003E0BE7" w:rsidRPr="00422CB4" w:rsidRDefault="003E0BE7" w:rsidP="00422C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RE 958.252/MG (Recurso Extraordinário com repercussão geral – Tema 725)</w:t>
      </w:r>
    </w:p>
    <w:p w14:paraId="360569CC" w14:textId="47BBC140" w:rsidR="003E0BE7" w:rsidRPr="00422CB4" w:rsidRDefault="0056027E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lastRenderedPageBreak/>
        <w:t>Nessa</w:t>
      </w:r>
      <w:r w:rsidR="003E0BE7" w:rsidRPr="00422CB4">
        <w:rPr>
          <w:rFonts w:ascii="Verdana" w:hAnsi="Verdana"/>
          <w:sz w:val="24"/>
          <w:szCs w:val="24"/>
        </w:rPr>
        <w:t xml:space="preserve"> ocasião, o STF decidiu, por maioria (7x4), que </w:t>
      </w:r>
      <w:r w:rsidR="003E0BE7" w:rsidRPr="00422CB4">
        <w:rPr>
          <w:rFonts w:ascii="Verdana" w:hAnsi="Verdana"/>
          <w:b/>
          <w:bCs/>
          <w:sz w:val="24"/>
          <w:szCs w:val="24"/>
        </w:rPr>
        <w:t>é constitucional a terceirização de qualquer atividade da empresa</w:t>
      </w:r>
      <w:r w:rsidR="003E0BE7" w:rsidRPr="00422CB4">
        <w:rPr>
          <w:rFonts w:ascii="Verdana" w:hAnsi="Verdana"/>
          <w:sz w:val="24"/>
          <w:szCs w:val="24"/>
        </w:rPr>
        <w:t xml:space="preserve">, seja ela meio ou fim. Estabeleceu-se que </w:t>
      </w:r>
      <w:r w:rsidR="003E0BE7" w:rsidRPr="00422CB4">
        <w:rPr>
          <w:rFonts w:ascii="Verdana" w:hAnsi="Verdana"/>
          <w:b/>
          <w:bCs/>
          <w:sz w:val="24"/>
          <w:szCs w:val="24"/>
        </w:rPr>
        <w:t>não fere os princípios constitucionais do trabalho digno e da valorização social do trabalho a contratação de serviços terceirizados para atividades essenciais ao objeto social da contratante</w:t>
      </w:r>
      <w:r w:rsidR="003E0BE7" w:rsidRPr="00422CB4">
        <w:rPr>
          <w:rFonts w:ascii="Verdana" w:hAnsi="Verdana"/>
          <w:sz w:val="24"/>
          <w:szCs w:val="24"/>
        </w:rPr>
        <w:t>, desde que respeitadas as garantias legais do trabalhador.</w:t>
      </w:r>
    </w:p>
    <w:p w14:paraId="19CCF6ED" w14:textId="1A0431A4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Além disso, o STF reafirmou a </w:t>
      </w:r>
      <w:r w:rsidRPr="00422CB4">
        <w:rPr>
          <w:rFonts w:ascii="Verdana" w:hAnsi="Verdana"/>
          <w:b/>
          <w:bCs/>
          <w:sz w:val="24"/>
          <w:szCs w:val="24"/>
        </w:rPr>
        <w:t>responsabilidade subsidiária da tomadora de serviços</w:t>
      </w:r>
      <w:r w:rsidRPr="00422CB4">
        <w:rPr>
          <w:rFonts w:ascii="Verdana" w:hAnsi="Verdana"/>
          <w:sz w:val="24"/>
          <w:szCs w:val="24"/>
        </w:rPr>
        <w:t xml:space="preserve">, nos termos do § 5º do art. 5º-A da </w:t>
      </w:r>
      <w:r w:rsidRPr="00422CB4">
        <w:rPr>
          <w:rFonts w:ascii="Verdana" w:hAnsi="Verdana"/>
          <w:b/>
          <w:bCs/>
          <w:sz w:val="24"/>
          <w:szCs w:val="24"/>
        </w:rPr>
        <w:t>Lei nº 6.019/74</w:t>
      </w:r>
      <w:r w:rsidRPr="00422CB4">
        <w:rPr>
          <w:rFonts w:ascii="Verdana" w:hAnsi="Verdana"/>
          <w:sz w:val="24"/>
          <w:szCs w:val="24"/>
        </w:rPr>
        <w:t xml:space="preserve"> (com redação dada pela Lei nº 13.429/2017), caso a empresa prestadora descumpra suas obrigações trabalhistas.</w:t>
      </w:r>
    </w:p>
    <w:p w14:paraId="22DEA14E" w14:textId="77777777" w:rsidR="003E0BE7" w:rsidRPr="00422CB4" w:rsidRDefault="003E0BE7" w:rsidP="00422CB4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Súmula 331 do TST</w:t>
      </w:r>
      <w:r w:rsidRPr="00422CB4">
        <w:rPr>
          <w:rFonts w:ascii="Verdana" w:hAnsi="Verdana"/>
          <w:sz w:val="24"/>
          <w:szCs w:val="24"/>
        </w:rPr>
        <w:t xml:space="preserve"> (vigente desde 2002): vedava a terceirização de atividades-fim, reconhecendo vínculo direto entre trabalhador e empresa tomadora de serviços, exceto nos casos de trabalho temporário.</w:t>
      </w:r>
    </w:p>
    <w:p w14:paraId="51DEF318" w14:textId="77777777" w:rsidR="003E0BE7" w:rsidRPr="00422CB4" w:rsidRDefault="003E0BE7" w:rsidP="00422CB4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Decisões do STF em 30/08/2018</w:t>
      </w:r>
      <w:r w:rsidRPr="00422CB4">
        <w:rPr>
          <w:rFonts w:ascii="Verdana" w:hAnsi="Verdana"/>
          <w:sz w:val="24"/>
          <w:szCs w:val="24"/>
        </w:rPr>
        <w:t xml:space="preserve">: julgamento da </w:t>
      </w:r>
      <w:r w:rsidRPr="00422CB4">
        <w:rPr>
          <w:rFonts w:ascii="Verdana" w:hAnsi="Verdana"/>
          <w:b/>
          <w:bCs/>
          <w:sz w:val="24"/>
          <w:szCs w:val="24"/>
        </w:rPr>
        <w:t>ADPF 324</w:t>
      </w:r>
      <w:r w:rsidRPr="00422CB4">
        <w:rPr>
          <w:rFonts w:ascii="Verdana" w:hAnsi="Verdana"/>
          <w:sz w:val="24"/>
          <w:szCs w:val="24"/>
        </w:rPr>
        <w:t xml:space="preserve"> e do </w:t>
      </w:r>
      <w:r w:rsidRPr="00422CB4">
        <w:rPr>
          <w:rFonts w:ascii="Verdana" w:hAnsi="Verdana"/>
          <w:b/>
          <w:bCs/>
          <w:sz w:val="24"/>
          <w:szCs w:val="24"/>
        </w:rPr>
        <w:t>RE 958252</w:t>
      </w:r>
      <w:r w:rsidRPr="00422CB4">
        <w:rPr>
          <w:rFonts w:ascii="Verdana" w:hAnsi="Verdana"/>
          <w:sz w:val="24"/>
          <w:szCs w:val="24"/>
        </w:rPr>
        <w:t xml:space="preserve">, com repercussão geral (Tema 725), consolidaram o entendimento de que é </w:t>
      </w:r>
      <w:r w:rsidRPr="00422CB4">
        <w:rPr>
          <w:rFonts w:ascii="Verdana" w:hAnsi="Verdana"/>
          <w:b/>
          <w:bCs/>
          <w:sz w:val="24"/>
          <w:szCs w:val="24"/>
        </w:rPr>
        <w:t>lícita a terceirização de todas as etapas do processo produtivo</w:t>
      </w:r>
      <w:r w:rsidRPr="00422CB4">
        <w:rPr>
          <w:rFonts w:ascii="Verdana" w:hAnsi="Verdana"/>
          <w:sz w:val="24"/>
          <w:szCs w:val="24"/>
        </w:rPr>
        <w:t>, sejam elas atividades-meio ou atividades-fim, desde que ausentes os requisitos caracterizadores da relação de emprego.</w:t>
      </w:r>
    </w:p>
    <w:p w14:paraId="7120BDAD" w14:textId="515081E0" w:rsidR="003E0BE7" w:rsidRPr="00422CB4" w:rsidRDefault="0056027E" w:rsidP="00422CB4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>O</w:t>
      </w:r>
      <w:r w:rsidR="003E0BE7" w:rsidRPr="00422CB4">
        <w:rPr>
          <w:rFonts w:ascii="Verdana" w:hAnsi="Verdana"/>
          <w:sz w:val="24"/>
          <w:szCs w:val="24"/>
        </w:rPr>
        <w:t xml:space="preserve"> STF manteve a </w:t>
      </w:r>
      <w:r w:rsidR="003E0BE7" w:rsidRPr="00422CB4">
        <w:rPr>
          <w:rFonts w:ascii="Verdana" w:hAnsi="Verdana"/>
          <w:b/>
          <w:bCs/>
          <w:sz w:val="24"/>
          <w:szCs w:val="24"/>
        </w:rPr>
        <w:t>responsabilidade subsidiária</w:t>
      </w:r>
      <w:r w:rsidR="003E0BE7" w:rsidRPr="00422CB4">
        <w:rPr>
          <w:rFonts w:ascii="Verdana" w:hAnsi="Verdana"/>
          <w:sz w:val="24"/>
          <w:szCs w:val="24"/>
        </w:rPr>
        <w:t xml:space="preserve"> da empresa contratante pelas obrigações trabalhistas, conforme previsto no </w:t>
      </w:r>
      <w:r w:rsidR="003E0BE7" w:rsidRPr="00422CB4">
        <w:rPr>
          <w:rFonts w:ascii="Verdana" w:hAnsi="Verdana"/>
          <w:b/>
          <w:bCs/>
          <w:sz w:val="24"/>
          <w:szCs w:val="24"/>
        </w:rPr>
        <w:t>art. 5º-A, § 5º da Lei 6.019/74</w:t>
      </w:r>
      <w:r w:rsidR="003E0BE7" w:rsidRPr="00422CB4">
        <w:rPr>
          <w:rFonts w:ascii="Verdana" w:hAnsi="Verdana"/>
          <w:sz w:val="24"/>
          <w:szCs w:val="24"/>
        </w:rPr>
        <w:t>.</w:t>
      </w:r>
    </w:p>
    <w:p w14:paraId="10198D83" w14:textId="1C4D8F30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73610C2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3F569137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2.3. Requisitos para Terceirização Lícita</w:t>
      </w:r>
    </w:p>
    <w:p w14:paraId="103936E5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lastRenderedPageBreak/>
        <w:t xml:space="preserve">Foram destacados os </w:t>
      </w:r>
      <w:r w:rsidRPr="00422CB4">
        <w:rPr>
          <w:rFonts w:ascii="Verdana" w:hAnsi="Verdana"/>
          <w:b/>
          <w:bCs/>
          <w:sz w:val="24"/>
          <w:szCs w:val="24"/>
        </w:rPr>
        <w:t>elementos essenciais para caracterizar uma terceirização lícita</w:t>
      </w:r>
      <w:r w:rsidRPr="00422CB4">
        <w:rPr>
          <w:rFonts w:ascii="Verdana" w:hAnsi="Verdana"/>
          <w:sz w:val="24"/>
          <w:szCs w:val="24"/>
        </w:rPr>
        <w:t>, afastando o risco de reconhecimento de vínculo empregatício:</w:t>
      </w:r>
    </w:p>
    <w:p w14:paraId="7DFB9D92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Ausência dos elementos fático-jurídicos da relação de emprego</w:t>
      </w:r>
      <w:r w:rsidRPr="00422CB4">
        <w:rPr>
          <w:rFonts w:ascii="Verdana" w:hAnsi="Verdana"/>
          <w:sz w:val="24"/>
          <w:szCs w:val="24"/>
        </w:rPr>
        <w:t>:</w:t>
      </w:r>
    </w:p>
    <w:p w14:paraId="38D8D496" w14:textId="77777777" w:rsidR="003E0BE7" w:rsidRPr="00422CB4" w:rsidRDefault="003E0BE7" w:rsidP="00422C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Pessoalidade</w:t>
      </w:r>
      <w:r w:rsidRPr="00422CB4">
        <w:rPr>
          <w:rFonts w:ascii="Verdana" w:hAnsi="Verdana"/>
          <w:sz w:val="24"/>
          <w:szCs w:val="24"/>
        </w:rPr>
        <w:t xml:space="preserve"> – o serviço não pode ser prestado exclusivamente por um trabalhador individualmente determinado; deve haver possibilidade de substituição.</w:t>
      </w:r>
    </w:p>
    <w:p w14:paraId="716063B8" w14:textId="77777777" w:rsidR="003E0BE7" w:rsidRPr="00422CB4" w:rsidRDefault="003E0BE7" w:rsidP="00422C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Não-eventualidade</w:t>
      </w:r>
      <w:r w:rsidRPr="00422CB4">
        <w:rPr>
          <w:rFonts w:ascii="Verdana" w:hAnsi="Verdana"/>
          <w:sz w:val="24"/>
          <w:szCs w:val="24"/>
        </w:rPr>
        <w:t xml:space="preserve"> – o trabalho não deve ser realizado com habitualidade.</w:t>
      </w:r>
    </w:p>
    <w:p w14:paraId="19DE72E5" w14:textId="77777777" w:rsidR="003E0BE7" w:rsidRPr="00422CB4" w:rsidRDefault="003E0BE7" w:rsidP="00422C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Onerosidade</w:t>
      </w:r>
      <w:r w:rsidRPr="00422CB4">
        <w:rPr>
          <w:rFonts w:ascii="Verdana" w:hAnsi="Verdana"/>
          <w:sz w:val="24"/>
          <w:szCs w:val="24"/>
        </w:rPr>
        <w:t xml:space="preserve"> – o pagamento deve decorrer de relação comercial, não empregatícia.</w:t>
      </w:r>
    </w:p>
    <w:p w14:paraId="05EA8826" w14:textId="77777777" w:rsidR="003E0BE7" w:rsidRPr="00422CB4" w:rsidRDefault="003E0BE7" w:rsidP="00422C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Subordinação</w:t>
      </w:r>
      <w:r w:rsidRPr="00422CB4">
        <w:rPr>
          <w:rFonts w:ascii="Verdana" w:hAnsi="Verdana"/>
          <w:sz w:val="24"/>
          <w:szCs w:val="24"/>
        </w:rPr>
        <w:t xml:space="preserve"> – o trabalhador deve estar subordinado à empresa prestadora, e não à contratante.</w:t>
      </w:r>
    </w:p>
    <w:p w14:paraId="1175BBD3" w14:textId="77777777" w:rsidR="003E0BE7" w:rsidRPr="00422CB4" w:rsidRDefault="003E0BE7" w:rsidP="00422C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Pessoa física</w:t>
      </w:r>
      <w:r w:rsidRPr="00422CB4">
        <w:rPr>
          <w:rFonts w:ascii="Verdana" w:hAnsi="Verdana"/>
          <w:sz w:val="24"/>
          <w:szCs w:val="24"/>
        </w:rPr>
        <w:t xml:space="preserve"> – na terceirização, o contratado deve ser pessoa jurídica.</w:t>
      </w:r>
    </w:p>
    <w:p w14:paraId="6CB352F5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Foram ainda mencionados os requisitos formais de funcionamento das empresas prestadoras de serviços, conforme </w:t>
      </w:r>
      <w:r w:rsidRPr="00422CB4">
        <w:rPr>
          <w:rFonts w:ascii="Verdana" w:hAnsi="Verdana"/>
          <w:b/>
          <w:bCs/>
          <w:sz w:val="24"/>
          <w:szCs w:val="24"/>
        </w:rPr>
        <w:t>art. 4º-B da Lei nº 6.019/74</w:t>
      </w:r>
      <w:r w:rsidRPr="00422CB4">
        <w:rPr>
          <w:rFonts w:ascii="Verdana" w:hAnsi="Verdana"/>
          <w:sz w:val="24"/>
          <w:szCs w:val="24"/>
        </w:rPr>
        <w:t>:</w:t>
      </w:r>
    </w:p>
    <w:p w14:paraId="368281E2" w14:textId="77777777" w:rsidR="003E0BE7" w:rsidRPr="00422CB4" w:rsidRDefault="003E0BE7" w:rsidP="00422CB4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Inscrição no </w:t>
      </w:r>
      <w:r w:rsidRPr="00422CB4">
        <w:rPr>
          <w:rFonts w:ascii="Verdana" w:hAnsi="Verdana"/>
          <w:b/>
          <w:bCs/>
          <w:sz w:val="24"/>
          <w:szCs w:val="24"/>
        </w:rPr>
        <w:t>CNPJ</w:t>
      </w:r>
    </w:p>
    <w:p w14:paraId="47BD7EC3" w14:textId="77777777" w:rsidR="003E0BE7" w:rsidRPr="00422CB4" w:rsidRDefault="003E0BE7" w:rsidP="00422CB4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Registro na </w:t>
      </w:r>
      <w:r w:rsidRPr="00422CB4">
        <w:rPr>
          <w:rFonts w:ascii="Verdana" w:hAnsi="Verdana"/>
          <w:b/>
          <w:bCs/>
          <w:sz w:val="24"/>
          <w:szCs w:val="24"/>
        </w:rPr>
        <w:t>Junta Comercial</w:t>
      </w:r>
    </w:p>
    <w:p w14:paraId="4BB4D981" w14:textId="77777777" w:rsidR="003E0BE7" w:rsidRPr="00422CB4" w:rsidRDefault="003E0BE7" w:rsidP="00422CB4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Capital social compatível com o número de empregados</w:t>
      </w:r>
      <w:r w:rsidRPr="00422CB4">
        <w:rPr>
          <w:rFonts w:ascii="Verdana" w:hAnsi="Verdana"/>
          <w:sz w:val="24"/>
          <w:szCs w:val="24"/>
        </w:rPr>
        <w:t>, nos seguintes parâmetros:</w:t>
      </w:r>
    </w:p>
    <w:p w14:paraId="7408FB75" w14:textId="77777777" w:rsidR="003E0BE7" w:rsidRPr="00422CB4" w:rsidRDefault="003E0BE7" w:rsidP="00422CB4">
      <w:pPr>
        <w:numPr>
          <w:ilvl w:val="1"/>
          <w:numId w:val="8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>Até 10 empregados: mínimo de R$ 10.000,00</w:t>
      </w:r>
    </w:p>
    <w:p w14:paraId="17A3B04B" w14:textId="77777777" w:rsidR="003E0BE7" w:rsidRPr="00422CB4" w:rsidRDefault="003E0BE7" w:rsidP="00422CB4">
      <w:pPr>
        <w:numPr>
          <w:ilvl w:val="1"/>
          <w:numId w:val="8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>De 11 a 20 empregados: mínimo de R$ 25.000,00</w:t>
      </w:r>
    </w:p>
    <w:p w14:paraId="7DAED93A" w14:textId="77777777" w:rsidR="003E0BE7" w:rsidRPr="00422CB4" w:rsidRDefault="003E0BE7" w:rsidP="00422CB4">
      <w:pPr>
        <w:numPr>
          <w:ilvl w:val="1"/>
          <w:numId w:val="8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>De 21 a 50 empregados: mínimo de R$ 45.000,00</w:t>
      </w:r>
    </w:p>
    <w:p w14:paraId="37D077D0" w14:textId="77777777" w:rsidR="003E0BE7" w:rsidRPr="00422CB4" w:rsidRDefault="003E0BE7" w:rsidP="00422CB4">
      <w:pPr>
        <w:numPr>
          <w:ilvl w:val="1"/>
          <w:numId w:val="8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>De 51 a 100 empregados: mínimo de R$ 100.000,00</w:t>
      </w:r>
    </w:p>
    <w:p w14:paraId="53913636" w14:textId="77777777" w:rsidR="003E0BE7" w:rsidRPr="00422CB4" w:rsidRDefault="003E0BE7" w:rsidP="00422CB4">
      <w:pPr>
        <w:numPr>
          <w:ilvl w:val="1"/>
          <w:numId w:val="8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lastRenderedPageBreak/>
        <w:t>Acima de 100 empregados: mínimo de R$ 250.000,00</w:t>
      </w:r>
    </w:p>
    <w:p w14:paraId="10DDCE51" w14:textId="62F2DECB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840BFA3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2.4. Dispositivos Legais Relevantes</w:t>
      </w:r>
    </w:p>
    <w:p w14:paraId="57048B42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>O consultor chamou a atenção para os seguintes dispositivos:</w:t>
      </w:r>
    </w:p>
    <w:p w14:paraId="645F41E9" w14:textId="77777777" w:rsidR="003E0BE7" w:rsidRPr="00422CB4" w:rsidRDefault="003E0BE7" w:rsidP="00422CB4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§ 1º</w:t>
      </w:r>
      <w:r w:rsidRPr="00422CB4">
        <w:rPr>
          <w:rFonts w:ascii="Verdana" w:hAnsi="Verdana"/>
          <w:sz w:val="24"/>
          <w:szCs w:val="24"/>
        </w:rPr>
        <w:t>: vedação à contratante quanto à utilização dos trabalhadores em atividades diversas das previstas contratualmente</w:t>
      </w:r>
    </w:p>
    <w:p w14:paraId="357066CE" w14:textId="77777777" w:rsidR="003E0BE7" w:rsidRPr="00422CB4" w:rsidRDefault="003E0BE7" w:rsidP="00422CB4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§ 2º</w:t>
      </w:r>
      <w:r w:rsidRPr="00422CB4">
        <w:rPr>
          <w:rFonts w:ascii="Verdana" w:hAnsi="Verdana"/>
          <w:sz w:val="24"/>
          <w:szCs w:val="24"/>
        </w:rPr>
        <w:t>: possibilidade de prestação dos serviços nas instalações da contratante ou em outro local ajustado</w:t>
      </w:r>
    </w:p>
    <w:p w14:paraId="3424BA8A" w14:textId="77777777" w:rsidR="003E0BE7" w:rsidRPr="00422CB4" w:rsidRDefault="003E0BE7" w:rsidP="00422CB4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§ 5º</w:t>
      </w:r>
      <w:r w:rsidRPr="00422CB4">
        <w:rPr>
          <w:rFonts w:ascii="Verdana" w:hAnsi="Verdana"/>
          <w:sz w:val="24"/>
          <w:szCs w:val="24"/>
        </w:rPr>
        <w:t>: responsabilidade subsidiária da contratante pelas obrigações trabalhistas, e regras previdenciárias conforme art. 31 da Lei nº 8.212/1991</w:t>
      </w:r>
    </w:p>
    <w:p w14:paraId="00150179" w14:textId="7BAA63DA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0E6416B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 xml:space="preserve">2.5. Controvérsias Atuais – </w:t>
      </w:r>
      <w:proofErr w:type="spellStart"/>
      <w:r w:rsidRPr="00422CB4">
        <w:rPr>
          <w:rFonts w:ascii="Verdana" w:hAnsi="Verdana"/>
          <w:b/>
          <w:bCs/>
          <w:sz w:val="24"/>
          <w:szCs w:val="24"/>
        </w:rPr>
        <w:t>Pejotização</w:t>
      </w:r>
      <w:proofErr w:type="spellEnd"/>
    </w:p>
    <w:p w14:paraId="5C688422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Foi alertado que o STF enfrenta atualmente uma grande controvérsia sobre a chamada </w:t>
      </w:r>
      <w:r w:rsidRPr="00422CB4">
        <w:rPr>
          <w:rFonts w:ascii="Verdana" w:hAnsi="Verdana"/>
          <w:b/>
          <w:bCs/>
          <w:sz w:val="24"/>
          <w:szCs w:val="24"/>
        </w:rPr>
        <w:t>“</w:t>
      </w:r>
      <w:proofErr w:type="spellStart"/>
      <w:r w:rsidRPr="00422CB4">
        <w:rPr>
          <w:rFonts w:ascii="Verdana" w:hAnsi="Verdana"/>
          <w:b/>
          <w:bCs/>
          <w:sz w:val="24"/>
          <w:szCs w:val="24"/>
        </w:rPr>
        <w:t>pejotização</w:t>
      </w:r>
      <w:proofErr w:type="spellEnd"/>
      <w:r w:rsidRPr="00422CB4">
        <w:rPr>
          <w:rFonts w:ascii="Verdana" w:hAnsi="Verdana"/>
          <w:b/>
          <w:bCs/>
          <w:sz w:val="24"/>
          <w:szCs w:val="24"/>
        </w:rPr>
        <w:t>”</w:t>
      </w:r>
      <w:r w:rsidRPr="00422CB4">
        <w:rPr>
          <w:rFonts w:ascii="Verdana" w:hAnsi="Verdana"/>
          <w:sz w:val="24"/>
          <w:szCs w:val="24"/>
        </w:rPr>
        <w:t xml:space="preserve"> (contratação de pessoa jurídica ou autônomo para prestação de serviços), tendo o ministro </w:t>
      </w:r>
      <w:r w:rsidRPr="00422CB4">
        <w:rPr>
          <w:rFonts w:ascii="Verdana" w:hAnsi="Verdana"/>
          <w:b/>
          <w:bCs/>
          <w:sz w:val="24"/>
          <w:szCs w:val="24"/>
        </w:rPr>
        <w:t>Gilmar Mendes</w:t>
      </w:r>
      <w:r w:rsidRPr="00422CB4">
        <w:rPr>
          <w:rFonts w:ascii="Verdana" w:hAnsi="Verdana"/>
          <w:sz w:val="24"/>
          <w:szCs w:val="24"/>
        </w:rPr>
        <w:t xml:space="preserve"> determinado a </w:t>
      </w:r>
      <w:r w:rsidRPr="00422CB4">
        <w:rPr>
          <w:rFonts w:ascii="Verdana" w:hAnsi="Verdana"/>
          <w:b/>
          <w:bCs/>
          <w:sz w:val="24"/>
          <w:szCs w:val="24"/>
        </w:rPr>
        <w:t>suspensão nacional dos processos sobre o tema</w:t>
      </w:r>
      <w:r w:rsidRPr="00422CB4">
        <w:rPr>
          <w:rFonts w:ascii="Verdana" w:hAnsi="Verdana"/>
          <w:sz w:val="24"/>
          <w:szCs w:val="24"/>
        </w:rPr>
        <w:t>, diante da elevada judicialização da matéria e do desrespeito ao entendimento consolidado da Corte por parte da Justiça do Trabalho.</w:t>
      </w:r>
    </w:p>
    <w:p w14:paraId="30A1E0CC" w14:textId="52C59CB4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D39C0C9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 xml:space="preserve">2.6. Contratos de </w:t>
      </w:r>
      <w:proofErr w:type="spellStart"/>
      <w:r w:rsidRPr="00422CB4">
        <w:rPr>
          <w:rFonts w:ascii="Verdana" w:hAnsi="Verdana"/>
          <w:b/>
          <w:bCs/>
          <w:sz w:val="24"/>
          <w:szCs w:val="24"/>
        </w:rPr>
        <w:t>Vesting</w:t>
      </w:r>
      <w:proofErr w:type="spellEnd"/>
      <w:r w:rsidRPr="00422CB4">
        <w:rPr>
          <w:rFonts w:ascii="Verdana" w:hAnsi="Verdana"/>
          <w:b/>
          <w:bCs/>
          <w:sz w:val="24"/>
          <w:szCs w:val="24"/>
        </w:rPr>
        <w:t xml:space="preserve"> e Outras Modalidades</w:t>
      </w:r>
    </w:p>
    <w:p w14:paraId="3BA5AE38" w14:textId="0DD15692" w:rsidR="003E0BE7" w:rsidRPr="00422CB4" w:rsidRDefault="003E0BE7" w:rsidP="00422C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O responsável (C.O) da empresa 42 DESENVOLVIMENTO E CONSULTORIA LTDA, também foi orientado a respeito dos </w:t>
      </w:r>
      <w:r w:rsidRPr="00422CB4">
        <w:rPr>
          <w:rFonts w:ascii="Verdana" w:hAnsi="Verdana"/>
          <w:b/>
          <w:bCs/>
          <w:sz w:val="24"/>
          <w:szCs w:val="24"/>
        </w:rPr>
        <w:t xml:space="preserve">contratos de </w:t>
      </w:r>
      <w:proofErr w:type="spellStart"/>
      <w:r w:rsidRPr="00422CB4">
        <w:rPr>
          <w:rFonts w:ascii="Verdana" w:hAnsi="Verdana"/>
          <w:b/>
          <w:bCs/>
          <w:sz w:val="24"/>
          <w:szCs w:val="24"/>
        </w:rPr>
        <w:t>vesting</w:t>
      </w:r>
      <w:proofErr w:type="spellEnd"/>
      <w:r w:rsidRPr="00422CB4">
        <w:rPr>
          <w:rFonts w:ascii="Verdana" w:hAnsi="Verdana"/>
          <w:sz w:val="24"/>
          <w:szCs w:val="24"/>
        </w:rPr>
        <w:t>, especialmente quanto à necessidade de revisão de cláusulas e análise de conformidade com a legislação vigente.</w:t>
      </w:r>
    </w:p>
    <w:p w14:paraId="5E1973F5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>Outros modelos contratuais também foram discutidos:</w:t>
      </w:r>
    </w:p>
    <w:p w14:paraId="11826123" w14:textId="77777777" w:rsidR="003E0BE7" w:rsidRPr="00422CB4" w:rsidRDefault="003E0BE7" w:rsidP="00422CB4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lastRenderedPageBreak/>
        <w:t xml:space="preserve">Possibilidade de contratação via </w:t>
      </w:r>
      <w:r w:rsidRPr="00422CB4">
        <w:rPr>
          <w:rFonts w:ascii="Verdana" w:hAnsi="Verdana"/>
          <w:b/>
          <w:bCs/>
          <w:sz w:val="24"/>
          <w:szCs w:val="24"/>
        </w:rPr>
        <w:t>cooperativas</w:t>
      </w:r>
      <w:r w:rsidRPr="00422CB4">
        <w:rPr>
          <w:rFonts w:ascii="Verdana" w:hAnsi="Verdana"/>
          <w:sz w:val="24"/>
          <w:szCs w:val="24"/>
        </w:rPr>
        <w:t xml:space="preserve"> ou empresas com objeto social compatível</w:t>
      </w:r>
    </w:p>
    <w:p w14:paraId="51D53B1A" w14:textId="77777777" w:rsidR="003E0BE7" w:rsidRPr="00422CB4" w:rsidRDefault="003E0BE7" w:rsidP="00422CB4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Viabilidade jurídica da celebração de </w:t>
      </w:r>
      <w:r w:rsidRPr="00422CB4">
        <w:rPr>
          <w:rFonts w:ascii="Verdana" w:hAnsi="Verdana"/>
          <w:b/>
          <w:bCs/>
          <w:sz w:val="24"/>
          <w:szCs w:val="24"/>
        </w:rPr>
        <w:t>contratos de adesão com consumidores finais</w:t>
      </w:r>
      <w:r w:rsidRPr="00422CB4">
        <w:rPr>
          <w:rFonts w:ascii="Verdana" w:hAnsi="Verdana"/>
          <w:sz w:val="24"/>
          <w:szCs w:val="24"/>
        </w:rPr>
        <w:t>, respeitadas as normas do Código de Defesa do Consumidor</w:t>
      </w:r>
    </w:p>
    <w:p w14:paraId="7C4947E8" w14:textId="3F7BFC10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2588BF7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3. CONCLUSÃO</w:t>
      </w:r>
    </w:p>
    <w:p w14:paraId="39FE3FCC" w14:textId="601D3AD9" w:rsidR="003E0BE7" w:rsidRPr="00422CB4" w:rsidRDefault="003E0BE7" w:rsidP="00422C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O atendimento prestado teve caráter </w:t>
      </w:r>
      <w:r w:rsidRPr="00422CB4">
        <w:rPr>
          <w:rFonts w:ascii="Verdana" w:hAnsi="Verdana"/>
          <w:b/>
          <w:bCs/>
          <w:sz w:val="24"/>
          <w:szCs w:val="24"/>
        </w:rPr>
        <w:t>consultivo e estratégico</w:t>
      </w:r>
      <w:r w:rsidRPr="00422CB4">
        <w:rPr>
          <w:rFonts w:ascii="Verdana" w:hAnsi="Verdana"/>
          <w:sz w:val="24"/>
          <w:szCs w:val="24"/>
        </w:rPr>
        <w:t xml:space="preserve">, fornecendo à empresa 42 DESENVOLVIMENTO E CONSULTORIA LTDA, orientações técnicas baseadas na legislação atualizada e na jurisprudência dos tribunais superiores. Foram fornecidos os subsídios necessários para a </w:t>
      </w:r>
      <w:r w:rsidRPr="00422CB4">
        <w:rPr>
          <w:rFonts w:ascii="Verdana" w:hAnsi="Verdana"/>
          <w:b/>
          <w:bCs/>
          <w:sz w:val="24"/>
          <w:szCs w:val="24"/>
        </w:rPr>
        <w:t>tomada de decisão quanto à terceirização da atividade finalística</w:t>
      </w:r>
      <w:r w:rsidRPr="00422CB4">
        <w:rPr>
          <w:rFonts w:ascii="Verdana" w:hAnsi="Verdana"/>
          <w:sz w:val="24"/>
          <w:szCs w:val="24"/>
        </w:rPr>
        <w:t>, mitigando riscos de passivos trabalhistas e estruturando a contratação de forma legal e segura.</w:t>
      </w:r>
    </w:p>
    <w:p w14:paraId="69E2505F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sz w:val="24"/>
          <w:szCs w:val="24"/>
        </w:rPr>
        <w:t xml:space="preserve">A empresa foi orientada a </w:t>
      </w:r>
      <w:r w:rsidRPr="00422CB4">
        <w:rPr>
          <w:rFonts w:ascii="Verdana" w:hAnsi="Verdana"/>
          <w:b/>
          <w:bCs/>
          <w:sz w:val="24"/>
          <w:szCs w:val="24"/>
        </w:rPr>
        <w:t>formalizar adequadamente todos os contratos</w:t>
      </w:r>
      <w:r w:rsidRPr="00422CB4">
        <w:rPr>
          <w:rFonts w:ascii="Verdana" w:hAnsi="Verdana"/>
          <w:sz w:val="24"/>
          <w:szCs w:val="24"/>
        </w:rPr>
        <w:t xml:space="preserve">, observar os requisitos legais e manter documentação comprobatória das relações firmadas. Por fim, recomendou-se o acompanhamento jurídico contínuo da temática, especialmente diante da </w:t>
      </w:r>
      <w:r w:rsidRPr="00422CB4">
        <w:rPr>
          <w:rFonts w:ascii="Verdana" w:hAnsi="Verdana"/>
          <w:b/>
          <w:bCs/>
          <w:sz w:val="24"/>
          <w:szCs w:val="24"/>
        </w:rPr>
        <w:t>instabilidade jurisprudencial atual</w:t>
      </w:r>
      <w:r w:rsidRPr="00422CB4">
        <w:rPr>
          <w:rFonts w:ascii="Verdana" w:hAnsi="Verdana"/>
          <w:sz w:val="24"/>
          <w:szCs w:val="24"/>
        </w:rPr>
        <w:t xml:space="preserve"> no âmbito da "</w:t>
      </w:r>
      <w:proofErr w:type="spellStart"/>
      <w:r w:rsidRPr="00422CB4">
        <w:rPr>
          <w:rFonts w:ascii="Verdana" w:hAnsi="Verdana"/>
          <w:sz w:val="24"/>
          <w:szCs w:val="24"/>
        </w:rPr>
        <w:t>pejotização</w:t>
      </w:r>
      <w:proofErr w:type="spellEnd"/>
      <w:r w:rsidRPr="00422CB4">
        <w:rPr>
          <w:rFonts w:ascii="Verdana" w:hAnsi="Verdana"/>
          <w:sz w:val="24"/>
          <w:szCs w:val="24"/>
        </w:rPr>
        <w:t>".</w:t>
      </w:r>
    </w:p>
    <w:p w14:paraId="2A322F7E" w14:textId="1281C12A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72ED54E" w14:textId="77777777" w:rsidR="003E0BE7" w:rsidRPr="00422CB4" w:rsidRDefault="003E0BE7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254CC96" w14:textId="77777777" w:rsidR="003E0BE7" w:rsidRPr="00422CB4" w:rsidRDefault="003E0BE7" w:rsidP="00422CB4">
      <w:pPr>
        <w:spacing w:line="360" w:lineRule="auto"/>
        <w:rPr>
          <w:rFonts w:ascii="Verdana" w:hAnsi="Verdana"/>
          <w:sz w:val="24"/>
          <w:szCs w:val="24"/>
        </w:rPr>
      </w:pPr>
      <w:r w:rsidRPr="00422CB4">
        <w:rPr>
          <w:rFonts w:ascii="Verdana" w:hAnsi="Verdana"/>
          <w:b/>
          <w:bCs/>
          <w:sz w:val="24"/>
          <w:szCs w:val="24"/>
        </w:rPr>
        <w:t>Luiz Dalago Júnior</w:t>
      </w:r>
      <w:r w:rsidRPr="00422CB4">
        <w:rPr>
          <w:rFonts w:ascii="Verdana" w:hAnsi="Verdana"/>
          <w:sz w:val="24"/>
          <w:szCs w:val="24"/>
        </w:rPr>
        <w:br/>
        <w:t>Consultor – Lúmina Soluções Inteligentes</w:t>
      </w:r>
      <w:r w:rsidRPr="00422CB4">
        <w:rPr>
          <w:rFonts w:ascii="Verdana" w:hAnsi="Verdana"/>
          <w:sz w:val="24"/>
          <w:szCs w:val="24"/>
        </w:rPr>
        <w:br/>
        <w:t>03 de julho de 2025</w:t>
      </w:r>
    </w:p>
    <w:p w14:paraId="5CE5EE18" w14:textId="77777777" w:rsidR="00D67E52" w:rsidRPr="00422CB4" w:rsidRDefault="00D67E52" w:rsidP="00422C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D67E52" w:rsidRPr="00422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C5B"/>
    <w:multiLevelType w:val="multilevel"/>
    <w:tmpl w:val="F7A8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5479B"/>
    <w:multiLevelType w:val="multilevel"/>
    <w:tmpl w:val="9CA0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808F0"/>
    <w:multiLevelType w:val="multilevel"/>
    <w:tmpl w:val="3F3E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3419A"/>
    <w:multiLevelType w:val="multilevel"/>
    <w:tmpl w:val="CB28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811F2"/>
    <w:multiLevelType w:val="multilevel"/>
    <w:tmpl w:val="2A3A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A34CB"/>
    <w:multiLevelType w:val="multilevel"/>
    <w:tmpl w:val="1EAE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57491"/>
    <w:multiLevelType w:val="multilevel"/>
    <w:tmpl w:val="7144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081062">
    <w:abstractNumId w:val="2"/>
  </w:num>
  <w:num w:numId="2" w16cid:durableId="828447785">
    <w:abstractNumId w:val="3"/>
  </w:num>
  <w:num w:numId="3" w16cid:durableId="638191687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838568139">
    <w:abstractNumId w:val="5"/>
  </w:num>
  <w:num w:numId="5" w16cid:durableId="190798684">
    <w:abstractNumId w:val="0"/>
  </w:num>
  <w:num w:numId="6" w16cid:durableId="1983001100">
    <w:abstractNumId w:val="4"/>
  </w:num>
  <w:num w:numId="7" w16cid:durableId="971442406">
    <w:abstractNumId w:val="6"/>
  </w:num>
  <w:num w:numId="8" w16cid:durableId="118031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E7"/>
    <w:rsid w:val="0024578D"/>
    <w:rsid w:val="003E0BE7"/>
    <w:rsid w:val="00422CB4"/>
    <w:rsid w:val="0056027E"/>
    <w:rsid w:val="00801343"/>
    <w:rsid w:val="008E45CE"/>
    <w:rsid w:val="009B1328"/>
    <w:rsid w:val="00D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F903"/>
  <w15:chartTrackingRefBased/>
  <w15:docId w15:val="{AFF94267-FE91-4025-A01E-F12FF771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0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0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0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0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0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0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0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0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0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0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0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0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0B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0B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0B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0B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0B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0B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0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0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0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0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0B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0B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0B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0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0B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0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1161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Dalago junior</dc:creator>
  <cp:keywords/>
  <dc:description/>
  <cp:lastModifiedBy>Luiz Dalago junior</cp:lastModifiedBy>
  <cp:revision>3</cp:revision>
  <dcterms:created xsi:type="dcterms:W3CDTF">2025-07-03T17:49:00Z</dcterms:created>
  <dcterms:modified xsi:type="dcterms:W3CDTF">2025-07-24T15:56:00Z</dcterms:modified>
</cp:coreProperties>
</file>